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F_CU_04 -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CERERE PENTRU EMITEREA CERTIFICATULUI DE URBANISM PENTRU CONSTRUIRE / DESFIINȚARE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titular al dreptului de proprietate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împuternicit al titularului</w:t>
      </w:r>
      <w:r>
        <w:br/>
        <w:t xml:space="preserve">în conformitate cu prevederile Legii nr. 169/2026, solicit emiterea </w:t>
      </w:r>
      <w:r>
        <w:rPr>
          <w:b/>
        </w:rPr>
        <w:t>CERTIFICATULUI DE URBANISM PENTRU: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CONSTRUIRE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DESFIINȚARE</w:t>
      </w:r>
      <w:r>
        <w:t xml:space="preserve">     |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pentru clădiri și amenajări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lucrări inginerești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pentru construcții cu caracter special</w:t>
      </w:r>
      <w:r>
        <w:br/>
        <w:t>în vederea realizării obiectivului de investiții: ...................................................................................................................</w:t>
      </w:r>
    </w:p>
    <w:p>
      <w:r>
        <w:rPr>
          <w:b/>
        </w:rPr>
        <w:t>3.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rPr>
          <w:b/>
        </w:rPr>
        <w:t>4. ÎNCADRAREA LUCRĂRILOR</w:t>
      </w:r>
    </w:p>
    <w:p>
      <w:r>
        <w:t>A. Lucrări de construcții noi: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clădiri civile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clădiri industriale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clădiri agricole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 cu caracter special</w:t>
      </w:r>
      <w:r>
        <w:br/>
        <w:t>Amplasare în zonă protejată: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afara zonei de protecție a monumentelor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zona de protecție a monumentelor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afara zonelor construite protejate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zone construite protejate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nu sunt cunoscute informații</w:t>
      </w:r>
    </w:p>
    <w:p>
      <w:r>
        <w:t>B. Intervenții asupra construcțiilor existente: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B.1 la alte clădiri decât B.2 și B.3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B.2 la monument istoric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zona de protecție a monumentelor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zone construite protejate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cu valoare arhitecturală deosebită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B.3 la clădiri cu caracter special (altele decât B.2)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din categoria B.2</w:t>
      </w:r>
    </w:p>
    <w:p>
      <w:r>
        <w:t xml:space="preserve">C. Amenajări: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civile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îmbunătățiri funciare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provizorii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foraje/excavări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spații verzi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spații publice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organizare șantier</w:t>
      </w:r>
    </w:p>
    <w:p>
      <w:r>
        <w:t xml:space="preserve">D. Lucrări inginerești: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transport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energie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comunicații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gospodărirea apelor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hidrotehnice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miniere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alte lucrări</w:t>
      </w:r>
    </w:p>
    <w:p>
      <w:r>
        <w:rPr>
          <w:b/>
        </w:rPr>
        <w:t>5. SE ANEXEAZĂ: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extras de carte funciară actualizat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de situație propus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de încadrare în zonă Stereo 70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descrierea succintă a investiției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împuternicirea</w:t>
      </w:r>
    </w:p>
    <w:p>
      <w:r>
        <w:rPr>
          <w:b/>
        </w:rPr>
        <w:t>6. COMUNICAREA RĂSPUNSULUI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scris, prin poștă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digital, la adresa de e-mail indicată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ridicare de la sediul autorității</w:t>
      </w:r>
    </w:p>
    <w:p>
      <w:r>
        <w:rPr>
          <w:b/>
        </w:rPr>
        <w:t>7.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