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F_AM_01 -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AUTORIZAȚIEI DE MODIFICARE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în temeiul art. 293 din Legea nr. 169/2026, solicit emiterea </w:t>
      </w:r>
      <w:r>
        <w:rPr>
          <w:b/>
        </w:rPr>
        <w:t>AUTORIZAȚIEI DE MODIFICARE</w:t>
      </w:r>
      <w:r>
        <w:t xml:space="preserve"> corespunzătoare modificărilor de temă.</w:t>
        <w:br/>
      </w:r>
      <w:r>
        <w:t>5. MODIFICĂRILE DE TEMĂ SOLICITATE: ........................................................................................................</w:t>
        <w:br/>
      </w:r>
      <w:r>
        <w:t>6. Echipa de proiectare PAC actualizat. 7. Verificare tehnică cerințe. 8. Valori și durată. 9. Anexe.</w:t>
      </w:r>
    </w:p>
    <w:p>
      <w:r>
        <w:rPr>
          <w:b/>
        </w:rPr>
        <w:t>10.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