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F_NOT_01 -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NOTIFICARE PRIVIND EXECUTAREA LUCRĂRILOR (PROCEDURĂ SIMPLIFICATĂ)</w:t>
            </w:r>
          </w:p>
        </w:tc>
      </w:tr>
    </w:tbl>
    <w:p>
      <w:pPr>
        <w:spacing w:after="80"/>
      </w:pPr>
    </w:p>
    <w:p>
      <w:r>
        <w:rPr>
          <w:b/>
        </w:rPr>
        <w:t>1. CĂTRE</w:t>
      </w:r>
    </w:p>
    <w:p>
      <w:r>
        <w:t xml:space="preserve">Instituția: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spacing w:after="80"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r>
        <w:rPr>
          <w:b/>
        </w:rPr>
        <w:t>2. SOLICITANTUL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Nume și prenume: 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CNP: 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E-mail: ....................................................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spacing w:after="60"/>
      </w:pPr>
    </w:p>
    <w:p>
      <w:r>
        <w:t xml:space="preserve">3. IMOBILUL: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intravilan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extravilan</w:t>
      </w:r>
      <w:r>
        <w:t xml:space="preserve">  |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mediu rural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mediu urban</w:t>
      </w:r>
      <w:r>
        <w:t xml:space="preserve">  | Localitate rurală în zonă metropolitană: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DA</w:t>
      </w:r>
      <w:r>
        <w:t xml:space="preserve">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NU</w:t>
      </w:r>
      <w:r>
        <w:br/>
        <w:t>În temeiul art. 294-298 din Legea nr. 169/2026 privind Codul amenajării teritoriului, urbanismului și construcțiilor, NOTIFIC executarea următoarelor lucrări:</w:t>
      </w:r>
    </w:p>
    <w:p>
      <w:r>
        <w:rPr>
          <w:b/>
        </w:rPr>
        <w:t>4. ÎNCADRAREA LUCRĂRILOR NOTIFICATE:</w:t>
        <w:br/>
      </w:r>
      <w:r>
        <w:t>A. Lucrări noi în mediul rural în intravilan [art. 294 alin. (2) lit. a)]:</w:t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A.1 Construcții noi exterioare locuinței unifamiliale (garaje, terase, pergole, piscine...)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A.2 O singură locuință unifamilială (P sau D+P, max. 150 mp):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proiect individual</w:t>
      </w:r>
      <w:r>
        <w:t xml:space="preserve">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proiect-tip</w:t>
      </w:r>
      <w:r>
        <w:br/>
        <w:t>B. Intervenții la construcții existente [art. 294 alin. (2) lit. b)]:</w:t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B.1 împrejmuiri noi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B.2 înlocuire/reconfigurare acoperiș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B.3 mansardă în pod existent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B.4 extindere baie/bucătărie / închidere logii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B.5 compartimentări nestructurale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B.6 fațade fără rol structural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B.7 reabilitare termică (max 3 niv)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B.8 compartimentări ușoare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B.9 schimbare destinație fără lucrări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B.10 grupuri sanitare/camere tehnice (&lt;=25 mp)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B.11 reparații rețele</w:t>
      </w:r>
      <w:r>
        <w:t xml:space="preserve">  </w:t>
      </w:r>
      <w:r>
        <w:br/>
        <w:t>C. În zone de protecție / zone construite protejate [art. 294 alin. (3)]:</w:t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C.1 reparații/întreținere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C.2 reparații interioare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C.3 reparații împrejmuiri/acoperiș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C.4 compartimentări ușoare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C.5 schimbare destinație fără lucrări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C.6 instalații securitate la incendiu</w:t>
      </w:r>
      <w:r>
        <w:t xml:space="preserve">  </w:t>
      </w:r>
      <w:r>
        <w:br/>
        <w:t>D. Amenajări [art. 294 alin. (4)]:</w:t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D.1 campinguri/tabere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D.2 modificări camping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D.3 teren sport fără public (max 2ha)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D.4 spații publice/grădini fațadă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D.5 trotuare/ziduri sprijin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D.6 perdele forestiere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D.7 construcții funerare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D.8 rampe dizabilități</w:t>
      </w:r>
      <w:r>
        <w:t xml:space="preserve">  </w:t>
      </w:r>
    </w:p>
    <w:p>
      <w:r>
        <w:t>5. Proiect tehnic simplificat. 6. Anexe. 7. Răspunderea și obligațiile legale (panou șantier, recepție).</w:t>
      </w:r>
    </w:p>
    <w:p>
      <w:r>
        <w:rPr>
          <w:b/>
        </w:rPr>
        <w:t>8. COMUNICAREA RĂSPUNSULUI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format scris, prin poștă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în format digital, la adresa de e-mail indicată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ridicare de la sediul autorității</w:t>
      </w:r>
    </w:p>
    <w:p>
      <w:r>
        <w:rPr>
          <w:b/>
        </w:rPr>
        <w:t>9.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Beneficiarul / Reprezentantul: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