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F_02 -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ȘANTIER ÎN LUCRU - PANOU DE IDENTIFICARE A INVESTIȚIEI / LUCRĂRILOR</w:t>
            </w:r>
          </w:p>
        </w:tc>
      </w:tr>
    </w:tbl>
    <w:p>
      <w:pPr>
        <w:spacing w:after="80"/>
      </w:pPr>
    </w:p>
    <w:p>
      <w:r>
        <w:t xml:space="preserve">1. ACTUL DE REGLEMENTARE: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AUTORIZAȚIE DE CONSTRUIRE/DESFIINȚARE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NOTIFICARE LUCRĂRI</w:t>
      </w:r>
      <w:r>
        <w:br/>
        <w:t>2. Echipa de proiectare (Arhitectură, Structură, Instalații, Verificatori)</w:t>
        <w:br/>
        <w:t>3. Executantul (Constructor, Diriginte de șantier, RTE, Termene execuție)</w:t>
      </w: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